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F" w:rsidRDefault="00D74DCE" w:rsidP="00EB2785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EB2785">
        <w:rPr>
          <w:rFonts w:ascii="Times New Roman" w:hAnsi="Times New Roman" w:cs="Times New Roman"/>
          <w:b/>
          <w:bCs/>
          <w:i/>
          <w:sz w:val="28"/>
          <w:szCs w:val="24"/>
        </w:rPr>
        <w:t>М</w:t>
      </w:r>
      <w:r w:rsidR="00A73AAF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ой лучший друг – книга </w:t>
      </w:r>
    </w:p>
    <w:p w:rsidR="00D74DCE" w:rsidRPr="00EB2785" w:rsidRDefault="00A73AAF" w:rsidP="00EB2785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(М</w:t>
      </w:r>
      <w:r w:rsidR="00D74DCE" w:rsidRPr="00EB2785">
        <w:rPr>
          <w:rFonts w:ascii="Times New Roman" w:hAnsi="Times New Roman" w:cs="Times New Roman"/>
          <w:b/>
          <w:bCs/>
          <w:i/>
          <w:sz w:val="28"/>
          <w:szCs w:val="24"/>
        </w:rPr>
        <w:t>ероприятия для детей-сирот, проводимые МБУК «Централизованная библиотечная система»</w:t>
      </w:r>
      <w:r w:rsidR="00EB2785" w:rsidRPr="00EB2785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города Смоленска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)</w:t>
      </w:r>
      <w:bookmarkStart w:id="0" w:name="_GoBack"/>
      <w:bookmarkEnd w:id="0"/>
      <w:r w:rsidR="00EB2785" w:rsidRPr="00EB2785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</w:p>
    <w:p w:rsidR="00D74DCE" w:rsidRPr="00D74DCE" w:rsidRDefault="00D74DCE" w:rsidP="00D74DCE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74DCE">
        <w:rPr>
          <w:rFonts w:ascii="Times New Roman" w:hAnsi="Times New Roman" w:cs="Times New Roman"/>
          <w:bC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66963F57" wp14:editId="2D08DF2C">
            <wp:simplePos x="0" y="0"/>
            <wp:positionH relativeFrom="margin">
              <wp:posOffset>3005455</wp:posOffset>
            </wp:positionH>
            <wp:positionV relativeFrom="paragraph">
              <wp:posOffset>1670685</wp:posOffset>
            </wp:positionV>
            <wp:extent cx="2976245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2" name="Рисунок 2" descr="C:\Users\inv\Desktop\Ивченко А.Д\Дети разные важны\Январь - апрель 2015\ЦБС\3.6 школа домашнего хозяйства\3,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ЦБС\3.6 школа домашнего хозяйства\3,6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CE">
        <w:rPr>
          <w:rFonts w:ascii="Times New Roman" w:hAnsi="Times New Roman" w:cs="Times New Roman"/>
          <w:b/>
          <w:bCs/>
          <w:i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13B329E" wp14:editId="4711AD57">
            <wp:simplePos x="0" y="0"/>
            <wp:positionH relativeFrom="margin">
              <wp:align>left</wp:align>
            </wp:positionH>
            <wp:positionV relativeFrom="paragraph">
              <wp:posOffset>1698625</wp:posOffset>
            </wp:positionV>
            <wp:extent cx="285750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56" y="21365"/>
                <wp:lineTo x="21456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3.6 школа домашнего хозяйства\3,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3.6 школа домашнего хозяйства\3,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CE">
        <w:rPr>
          <w:rFonts w:ascii="Times New Roman" w:hAnsi="Times New Roman" w:cs="Times New Roman"/>
          <w:bCs/>
          <w:sz w:val="28"/>
          <w:szCs w:val="24"/>
        </w:rPr>
        <w:t xml:space="preserve">Отдельного внимания требуют к себе дети, оказавшиеся без попечения родителей. Будучи особенно чувствительными к проявлениям человечности, они нуждаются во внимании и понимании, им необходимо тепло и открытость окружающих. В этой связи сотрудники муниципальных библиотек стараются организовать различные мероприятия для детей-сирот. Так, весной 2015 прошли </w:t>
      </w:r>
      <w:r w:rsidRPr="00D74DCE">
        <w:rPr>
          <w:rFonts w:ascii="Times New Roman" w:hAnsi="Times New Roman" w:cs="Times New Roman"/>
          <w:b/>
          <w:bCs/>
          <w:i/>
          <w:sz w:val="28"/>
          <w:szCs w:val="24"/>
        </w:rPr>
        <w:t>занятия в школе домашнего хозяйства</w:t>
      </w:r>
      <w:r w:rsidRPr="00D74DCE">
        <w:rPr>
          <w:rFonts w:ascii="Times New Roman" w:hAnsi="Times New Roman" w:cs="Times New Roman"/>
          <w:bCs/>
          <w:sz w:val="28"/>
          <w:szCs w:val="24"/>
        </w:rPr>
        <w:t xml:space="preserve">, которые были посвящены </w:t>
      </w:r>
      <w:r w:rsidRPr="00D74DCE">
        <w:rPr>
          <w:rFonts w:ascii="Times New Roman" w:hAnsi="Times New Roman" w:cs="Times New Roman"/>
          <w:sz w:val="28"/>
          <w:szCs w:val="24"/>
        </w:rPr>
        <w:t>плетению из газетных полосок подставки для ручек и карандашей.</w:t>
      </w:r>
    </w:p>
    <w:p w:rsidR="00D74DCE" w:rsidRPr="00D74DCE" w:rsidRDefault="00D74DCE" w:rsidP="00D74DCE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D74DCE">
        <w:rPr>
          <w:rFonts w:ascii="Times New Roman" w:hAnsi="Times New Roman" w:cs="Times New Roman"/>
          <w:b/>
          <w:bCs/>
          <w:i/>
          <w:sz w:val="28"/>
          <w:szCs w:val="24"/>
        </w:rPr>
        <w:t>Поэтический звездопад «Минута – и стихи свободно потекут»</w:t>
      </w:r>
      <w:r w:rsidRPr="00D74DC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74DCE">
        <w:rPr>
          <w:rFonts w:ascii="Times New Roman" w:hAnsi="Times New Roman" w:cs="Times New Roman"/>
          <w:sz w:val="28"/>
          <w:szCs w:val="24"/>
        </w:rPr>
        <w:t>состоялся 10 февраля и посвящался 178-летию со дня смерти А.С. Пушкина.  Дети познакомились с жизнью и творчеством великого поэта, прослушали его стихи. Слайд-презентация перенесла их в мир волшебных сказок. Юные гости библиотеки приняли участие в викторине по сказкам А.С. Пушкина.</w:t>
      </w:r>
    </w:p>
    <w:p w:rsidR="00D74DCE" w:rsidRPr="00D74DCE" w:rsidRDefault="00D74DCE" w:rsidP="00D74DCE">
      <w:pPr>
        <w:rPr>
          <w:rFonts w:ascii="Times New Roman" w:hAnsi="Times New Roman" w:cs="Times New Roman"/>
          <w:sz w:val="28"/>
          <w:szCs w:val="24"/>
        </w:rPr>
      </w:pPr>
      <w:r w:rsidRPr="00D74DCE">
        <w:rPr>
          <w:rFonts w:ascii="Times New Roman" w:hAnsi="Times New Roman" w:cs="Times New Roman"/>
          <w:sz w:val="28"/>
          <w:szCs w:val="24"/>
        </w:rPr>
        <w:t>В год 70-летия Победы в Великой Отечественной войне несколько мероприятий было посвящено этой знаменательной дате.</w:t>
      </w:r>
    </w:p>
    <w:p w:rsidR="00D74DCE" w:rsidRPr="00D74DCE" w:rsidRDefault="00D74DCE" w:rsidP="00D74DCE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4DCE">
        <w:rPr>
          <w:rFonts w:ascii="Times New Roman" w:hAnsi="Times New Roman" w:cs="Times New Roman"/>
          <w:b/>
          <w:bCs/>
          <w:i/>
          <w:sz w:val="28"/>
          <w:szCs w:val="24"/>
        </w:rPr>
        <w:t>Урок исторической памяти «От первых залпов до парада Победы»</w:t>
      </w:r>
      <w:r w:rsidRPr="00D74DCE">
        <w:rPr>
          <w:rFonts w:ascii="Times New Roman" w:hAnsi="Times New Roman" w:cs="Times New Roman"/>
          <w:bCs/>
          <w:sz w:val="28"/>
          <w:szCs w:val="24"/>
        </w:rPr>
        <w:t xml:space="preserve"> посвящался</w:t>
      </w:r>
      <w:r w:rsidRPr="00D74DCE">
        <w:rPr>
          <w:rFonts w:ascii="Times New Roman" w:hAnsi="Times New Roman" w:cs="Times New Roman"/>
          <w:sz w:val="28"/>
          <w:szCs w:val="24"/>
        </w:rPr>
        <w:t xml:space="preserve"> Дню защитника Отечества.  В основу урока   были положены рассказы о создании в 1918 году Советской армии, о героях нашей Родины. Ребята познакомились с защитниками Отечества, начиная с былинных героев до наших дней.  На книжной выставке «Служить Отечеству – великая честь» вниманию детей были представлены книги о героях гражданской и Великой Отечественной войн.</w:t>
      </w:r>
    </w:p>
    <w:p w:rsidR="00D74DCE" w:rsidRPr="00D74DCE" w:rsidRDefault="00D74DCE" w:rsidP="00D74DCE">
      <w:pPr>
        <w:ind w:firstLine="708"/>
        <w:rPr>
          <w:sz w:val="24"/>
        </w:rPr>
      </w:pPr>
      <w:r w:rsidRPr="00D74DCE">
        <w:rPr>
          <w:rFonts w:ascii="Times New Roman" w:hAnsi="Times New Roman" w:cs="Times New Roman"/>
          <w:b/>
          <w:bCs/>
          <w:i/>
          <w:sz w:val="28"/>
          <w:szCs w:val="24"/>
        </w:rPr>
        <w:lastRenderedPageBreak/>
        <w:t>Час литературного портрета «Строки, обожженные войной»</w:t>
      </w:r>
      <w:r w:rsidRPr="00D74DCE">
        <w:rPr>
          <w:rFonts w:ascii="Times New Roman" w:hAnsi="Times New Roman" w:cs="Times New Roman"/>
          <w:bCs/>
          <w:sz w:val="28"/>
          <w:szCs w:val="24"/>
        </w:rPr>
        <w:t xml:space="preserve"> был посвящен поэтам, погибшим в Великой Отечественной войне.</w:t>
      </w:r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Знаем ли мы, помним ли мы о поэтах, талант которых убила фашистская пуля?..  Бессмертен подвиг Мусы </w:t>
      </w:r>
      <w:proofErr w:type="spellStart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>Джалиля</w:t>
      </w:r>
      <w:proofErr w:type="spellEnd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  </w:t>
      </w:r>
      <w:proofErr w:type="gramStart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>писавшего</w:t>
      </w:r>
      <w:proofErr w:type="gramEnd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даже в гитлеровском застенке. Ему посмертно присвоено звание Героя Советского Союза. Это звание присвоено и Борису Котову, погибшему в боях при форсировании Днепра, и </w:t>
      </w:r>
      <w:proofErr w:type="spellStart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>Хусену</w:t>
      </w:r>
      <w:proofErr w:type="spellEnd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>Андрухаеву</w:t>
      </w:r>
      <w:proofErr w:type="spellEnd"/>
      <w:r w:rsidRPr="00D74DCE">
        <w:rPr>
          <w:rFonts w:ascii="Times New Roman" w:eastAsia="Times New Roman" w:hAnsi="Times New Roman" w:cs="Times New Roman"/>
          <w:color w:val="000000"/>
          <w:sz w:val="28"/>
          <w:szCs w:val="24"/>
        </w:rPr>
        <w:t>, погибшему в первый год войны. Ребята узнали еще много и много имен, которые надо помнить.</w:t>
      </w:r>
    </w:p>
    <w:p w:rsidR="00D74DCE" w:rsidRDefault="00D74DCE" w:rsidP="00D74DCE"/>
    <w:p w:rsidR="0011398E" w:rsidRDefault="0011398E" w:rsidP="00113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3AE" w:rsidRDefault="00AF33AE"/>
    <w:sectPr w:rsidR="00AF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A"/>
    <w:rsid w:val="0011398E"/>
    <w:rsid w:val="007A4C2A"/>
    <w:rsid w:val="00A73AAF"/>
    <w:rsid w:val="00AF33AE"/>
    <w:rsid w:val="00D74DCE"/>
    <w:rsid w:val="00E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Ковалева Елена Юрьевна</cp:lastModifiedBy>
  <cp:revision>3</cp:revision>
  <dcterms:created xsi:type="dcterms:W3CDTF">2015-07-06T14:26:00Z</dcterms:created>
  <dcterms:modified xsi:type="dcterms:W3CDTF">2015-07-14T13:39:00Z</dcterms:modified>
</cp:coreProperties>
</file>